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firstLine="3828"/>
        <w:jc w:val="both"/>
        <w:tabs>
          <w:tab w:val="left" w:pos="14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проведении</w:t>
      </w:r>
      <w:r>
        <w:rPr>
          <w:b/>
          <w:sz w:val="28"/>
          <w:szCs w:val="28"/>
        </w:rPr>
        <w:t xml:space="preserve"> в 2026 году </w:t>
      </w:r>
      <w:r>
        <w:rPr>
          <w:b/>
          <w:sz w:val="28"/>
          <w:szCs w:val="28"/>
        </w:rPr>
        <w:t xml:space="preserve">государственной кадастровой оценки земельных участков, расположенных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</w:t>
      </w:r>
      <w:r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Федерального закона от 03.07.2016 № 237-ФЗ «О государственной кадастровой </w:t>
      </w:r>
      <w:r>
        <w:rPr>
          <w:sz w:val="28"/>
          <w:szCs w:val="28"/>
        </w:rPr>
        <w:t xml:space="preserve">оценке»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(далее -  Закон о кадастровой оценке)</w:t>
      </w:r>
      <w:r>
        <w:rPr>
          <w:sz w:val="28"/>
          <w:szCs w:val="28"/>
        </w:rPr>
        <w:t xml:space="preserve"> информируем,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Правительством Оренбургской области принято постановление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25.02.202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171</w:t>
      </w:r>
      <w:r>
        <w:rPr>
          <w:sz w:val="28"/>
          <w:szCs w:val="28"/>
        </w:rPr>
        <w:t xml:space="preserve">-пп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проведении государственной кадаст</w:t>
      </w:r>
      <w:r>
        <w:rPr>
          <w:sz w:val="28"/>
          <w:szCs w:val="28"/>
        </w:rPr>
        <w:t xml:space="preserve">ровой оценки земельных участков, </w:t>
      </w:r>
      <w:r>
        <w:rPr>
          <w:sz w:val="28"/>
          <w:szCs w:val="28"/>
        </w:rPr>
        <w:t xml:space="preserve">расположенных на территории Оренбургской области»</w:t>
      </w:r>
      <w:r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2026 году будет проведена государственная кадастровая оценка земельных участков, расположенных на территории Оренбургской области и учтенных в Едином государственном реестре недвижимости;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уполномоченным исполнительным </w:t>
      </w:r>
      <w:r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 xml:space="preserve">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имущественных отношений Оренбургской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Постановление опубликовано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8.</w:t>
      </w:r>
      <w:r>
        <w:rPr>
          <w:sz w:val="28"/>
          <w:szCs w:val="28"/>
          <w:highlight w:val="none"/>
        </w:rPr>
        <w:t xml:space="preserve">02</w:t>
      </w:r>
      <w:r>
        <w:rPr>
          <w:sz w:val="28"/>
          <w:szCs w:val="28"/>
          <w:highlight w:val="none"/>
        </w:rPr>
        <w:t xml:space="preserve">.202</w:t>
      </w:r>
      <w:r>
        <w:rPr>
          <w:sz w:val="28"/>
          <w:szCs w:val="28"/>
          <w:highlight w:val="none"/>
        </w:rPr>
        <w:t xml:space="preserve">5 </w:t>
      </w:r>
      <w:r>
        <w:rPr>
          <w:sz w:val="28"/>
          <w:szCs w:val="28"/>
        </w:rPr>
        <w:t xml:space="preserve">на Портале официального опубликования нормативных правовых актов Оренбургской области и органов исполнительной власти Оренбургской области </w:t>
      </w:r>
      <w:r>
        <w:rPr>
          <w:sz w:val="28"/>
          <w:szCs w:val="28"/>
        </w:rPr>
        <w:t xml:space="preserve">http://pravo.orb.ru,</w:t>
      </w:r>
      <w:r>
        <w:rPr>
          <w:sz w:val="28"/>
          <w:szCs w:val="28"/>
        </w:rPr>
        <w:t xml:space="preserve"> а также на </w:t>
      </w:r>
      <w:r>
        <w:rPr>
          <w:sz w:val="28"/>
          <w:szCs w:val="28"/>
        </w:rPr>
        <w:t xml:space="preserve">Официальном интернет-портале правовой информации </w:t>
      </w:r>
      <w:r>
        <w:rPr>
          <w:sz w:val="28"/>
          <w:szCs w:val="28"/>
        </w:rPr>
        <w:t xml:space="preserve">http://pravo.gov.ru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</w:t>
      </w:r>
      <w:r>
        <w:rPr>
          <w:sz w:val="28"/>
          <w:szCs w:val="28"/>
        </w:rPr>
        <w:t xml:space="preserve">ило </w:t>
      </w:r>
      <w:r>
        <w:rPr>
          <w:sz w:val="28"/>
          <w:szCs w:val="28"/>
        </w:rPr>
        <w:t xml:space="preserve">в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дня его 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Государственная кадастровая оценка будет проводится государственным бюджетным учреждением </w:t>
      </w:r>
      <w:r>
        <w:rPr>
          <w:sz w:val="28"/>
          <w:szCs w:val="28"/>
        </w:rPr>
        <w:t xml:space="preserve">«Центр государственной кадастровой оценки Оренбургской области» (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алее – бюджетное учреждение).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со ст</w:t>
      </w:r>
      <w:r>
        <w:rPr>
          <w:sz w:val="28"/>
          <w:szCs w:val="28"/>
        </w:rPr>
        <w:t xml:space="preserve">атьей 12 Закона </w:t>
      </w:r>
      <w:r>
        <w:rPr>
          <w:sz w:val="28"/>
          <w:szCs w:val="28"/>
        </w:rPr>
        <w:t xml:space="preserve">о кадастровой оценке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целях сбора и обработки информации, необходимой для определения кадастровой стоимости, правообладатели </w:t>
      </w:r>
      <w:r>
        <w:rPr>
          <w:sz w:val="28"/>
          <w:szCs w:val="28"/>
        </w:rPr>
        <w:t xml:space="preserve">земельных участков</w:t>
      </w:r>
      <w:r>
        <w:rPr>
          <w:sz w:val="28"/>
          <w:szCs w:val="28"/>
        </w:rPr>
        <w:t xml:space="preserve"> вправе предоставить бюджетному учреждению декларации о характеристиках </w:t>
      </w:r>
      <w:r>
        <w:rPr>
          <w:sz w:val="28"/>
          <w:szCs w:val="28"/>
        </w:rPr>
        <w:t xml:space="preserve">земельных участков (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Декларация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567"/>
        <w:jc w:val="both"/>
        <w:rPr>
          <w14:ligatures w14:val="none"/>
        </w:rPr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Декларацию можно подать </w:t>
      </w:r>
      <w:r>
        <w:rPr>
          <w:color w:val="000000"/>
          <w:sz w:val="28"/>
          <w:szCs w:val="28"/>
          <w:shd w:val="clear" w:color="auto" w:fill="ffffff"/>
        </w:rPr>
        <w:t xml:space="preserve">в бюджетное учреждение </w:t>
      </w:r>
      <w:r>
        <w:rPr>
          <w:color w:val="000000"/>
          <w:sz w:val="28"/>
          <w:szCs w:val="28"/>
          <w:shd w:val="clear" w:color="auto" w:fill="ffffff"/>
        </w:rPr>
        <w:t xml:space="preserve">следующими способами:</w:t>
      </w:r>
      <w:r>
        <w:rPr>
          <w:sz w:val="28"/>
          <w:szCs w:val="28"/>
        </w:rPr>
        <w:t xml:space="preserve"> 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726"/>
        <w:numPr>
          <w:ilvl w:val="0"/>
          <w:numId w:val="8"/>
        </w:numPr>
        <w:ind w:left="0" w:right="0" w:firstLine="567"/>
        <w:jc w:val="both"/>
        <w:keepLines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В форме электронного документа, заверенного электронной цифровой подписью заявителя на электронный адрес: </w:t>
      </w:r>
      <w:r>
        <w:rPr>
          <w:sz w:val="28"/>
          <w:szCs w:val="28"/>
        </w:rPr>
        <w:t xml:space="preserve">goskadocentr@mail.orb.ru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726"/>
        <w:numPr>
          <w:ilvl w:val="0"/>
          <w:numId w:val="8"/>
        </w:numPr>
        <w:ind w:left="0" w:right="0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Почтовым отправлением в адрес ГБУ «Госкадоцентр Оренбургской области»: 460021, г. Оренбург, Майский проезд, 11.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726"/>
        <w:numPr>
          <w:ilvl w:val="0"/>
          <w:numId w:val="8"/>
        </w:numPr>
        <w:ind w:left="0" w:right="0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При личном обращении в ГБУ «Госкадоцентр Оренбургской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бласти» по адресу: 460021, г. Оренбург, Майский проезд, </w:t>
      </w:r>
      <w:r>
        <w:rPr>
          <w:sz w:val="28"/>
          <w:szCs w:val="28"/>
        </w:rPr>
        <w:t xml:space="preserve">д.</w:t>
      </w:r>
      <w:r>
        <w:rPr>
          <w:sz w:val="28"/>
          <w:szCs w:val="28"/>
        </w:rPr>
        <w:t xml:space="preserve">11, а также в подразделениях по адресам:        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462403, </w:t>
      </w:r>
      <w:r>
        <w:rPr>
          <w:sz w:val="28"/>
          <w:szCs w:val="28"/>
        </w:rPr>
        <w:t xml:space="preserve">г. Орск, Школьная ул., д.</w:t>
      </w:r>
      <w:r>
        <w:rPr>
          <w:sz w:val="28"/>
          <w:szCs w:val="28"/>
        </w:rPr>
        <w:t xml:space="preserve">13а,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67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461047, </w:t>
      </w:r>
      <w:r>
        <w:rPr>
          <w:sz w:val="28"/>
          <w:szCs w:val="28"/>
        </w:rPr>
        <w:t xml:space="preserve">г. Бузулук, 1-й мкр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д. 30.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891"/>
        <w:ind w:firstLine="567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Время приема: пн.-чт. с 09:00 до 18:00, пт. с 09:00 до 17:00, перерыв на обед 13:00-13:48.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1"/>
        <w:ind w:firstLine="567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екларации о характеристиках </w:t>
      </w:r>
      <w:r>
        <w:rPr>
          <w:sz w:val="28"/>
          <w:szCs w:val="28"/>
        </w:rPr>
        <w:t xml:space="preserve">земельного участка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порядок ее рассмотрения утверждены Приказом Федеральной службы государственной регистрации, кадастра и картографии от 24.05.2021 № П/0216</w:t>
      </w:r>
      <w:r>
        <w:rPr>
          <w:sz w:val="28"/>
          <w:szCs w:val="28"/>
        </w:rPr>
        <w:t xml:space="preserve"> «Об утверждении порядка рассмотрения декларации о характеристиках объекта недвижимости, в том числе ее формы».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ind w:firstLine="567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Настоящее извещение и копия </w:t>
      </w:r>
      <w:r>
        <w:rPr>
          <w:sz w:val="28"/>
          <w:szCs w:val="28"/>
          <w:highlight w:val="none"/>
        </w:rPr>
        <w:t xml:space="preserve">Постановления </w:t>
      </w:r>
      <w:r>
        <w:rPr>
          <w:sz w:val="28"/>
          <w:szCs w:val="28"/>
          <w:highlight w:val="none"/>
        </w:rPr>
        <w:t xml:space="preserve">размещены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0</w:t>
      </w:r>
      <w:r>
        <w:rPr>
          <w:sz w:val="28"/>
          <w:szCs w:val="28"/>
          <w:highlight w:val="none"/>
        </w:rPr>
        <w:t xml:space="preserve">.03.2025.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ind w:left="360"/>
      <w:rPr>
        <w:rStyle w:val="907"/>
      </w:rPr>
      <w:framePr w:wrap="around" w:vAnchor="text" w:hAnchor="margin" w:xAlign="center" w:y="1"/>
    </w:pPr>
    <w:r>
      <w:rPr>
        <w:rStyle w:val="907"/>
      </w:rPr>
    </w:r>
    <w:r>
      <w:rPr>
        <w:rStyle w:val="907"/>
      </w:rPr>
    </w:r>
    <w:r>
      <w:rPr>
        <w:rStyle w:val="907"/>
      </w:rPr>
    </w:r>
  </w:p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firstLine="91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567" w:firstLine="349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567" w:firstLine="349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567" w:firstLine="349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sz w:val="24"/>
      <w:szCs w:val="24"/>
      <w:lang w:val="ru-RU" w:eastAsia="ru-RU" w:bidi="ar-SA"/>
    </w:rPr>
  </w:style>
  <w:style w:type="paragraph" w:styleId="887">
    <w:name w:val="Заголовок 1"/>
    <w:basedOn w:val="886"/>
    <w:next w:val="886"/>
    <w:link w:val="90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88">
    <w:name w:val="Основной шрифт абзаца, Знак Знак1 Знак Знак Знак Знак Знак Знак Знак Знак"/>
    <w:next w:val="888"/>
    <w:link w:val="886"/>
    <w:semiHidden/>
  </w:style>
  <w:style w:type="table" w:styleId="889">
    <w:name w:val="Обычная таблица"/>
    <w:next w:val="889"/>
    <w:link w:val="886"/>
    <w:semiHidden/>
    <w:tblPr/>
  </w:style>
  <w:style w:type="numbering" w:styleId="890">
    <w:name w:val="Нет списка"/>
    <w:next w:val="890"/>
    <w:link w:val="886"/>
    <w:semiHidden/>
  </w:style>
  <w:style w:type="paragraph" w:styleId="891">
    <w:name w:val="Обычный (веб)"/>
    <w:basedOn w:val="886"/>
    <w:next w:val="891"/>
    <w:link w:val="900"/>
    <w:pPr>
      <w:spacing w:before="100" w:beforeAutospacing="1" w:after="100" w:afterAutospacing="1"/>
    </w:pPr>
  </w:style>
  <w:style w:type="character" w:styleId="892">
    <w:name w:val="Гиперссылка"/>
    <w:next w:val="892"/>
    <w:link w:val="886"/>
    <w:rPr>
      <w:color w:val="0000ff"/>
      <w:u w:val="single"/>
    </w:rPr>
  </w:style>
  <w:style w:type="paragraph" w:styleId="893">
    <w:name w:val=" Знак Знак1 Знак Знак Знак Знак Знак Знак"/>
    <w:basedOn w:val="886"/>
    <w:next w:val="893"/>
    <w:link w:val="8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rPr>
      <w:rFonts w:ascii="Tahoma" w:hAnsi="Tahoma" w:cs="Tahoma"/>
      <w:sz w:val="16"/>
      <w:szCs w:val="16"/>
    </w:rPr>
  </w:style>
  <w:style w:type="paragraph" w:styleId="895">
    <w:name w:val="ConsPlusTitle"/>
    <w:next w:val="895"/>
    <w:link w:val="886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896">
    <w:name w:val="Знак Знак Знак Знак Знак Знак Знак Знак Знак"/>
    <w:basedOn w:val="886"/>
    <w:next w:val="896"/>
    <w:link w:val="886"/>
    <w:pPr>
      <w:ind w:left="432" w:hanging="432"/>
      <w:jc w:val="both"/>
      <w:spacing w:before="120" w:after="160"/>
      <w:tabs>
        <w:tab w:val="num" w:pos="432" w:leader="none"/>
      </w:tabs>
    </w:pPr>
    <w:rPr>
      <w:rFonts w:ascii="Arial" w:hAnsi="Arial"/>
      <w:b/>
      <w:bCs/>
      <w:caps/>
      <w:sz w:val="32"/>
      <w:szCs w:val="32"/>
      <w:lang w:val="en-US" w:eastAsia="en-US"/>
    </w:rPr>
  </w:style>
  <w:style w:type="table" w:styleId="897">
    <w:name w:val="Сетка таблицы"/>
    <w:basedOn w:val="889"/>
    <w:next w:val="897"/>
    <w:link w:val="886"/>
    <w:tblPr/>
  </w:style>
  <w:style w:type="paragraph" w:styleId="898">
    <w:name w:val="FR1"/>
    <w:next w:val="898"/>
    <w:link w:val="886"/>
    <w:pPr>
      <w:jc w:val="center"/>
      <w:spacing w:before="200"/>
      <w:widowControl w:val="off"/>
    </w:pPr>
    <w:rPr>
      <w:rFonts w:ascii="Arial" w:hAnsi="Arial"/>
      <w:lang w:val="ru-RU" w:eastAsia="ru-RU" w:bidi="ar-SA"/>
    </w:rPr>
  </w:style>
  <w:style w:type="character" w:styleId="899">
    <w:name w:val="Font Style19"/>
    <w:next w:val="899"/>
    <w:link w:val="886"/>
    <w:rPr>
      <w:rFonts w:ascii="Times New Roman" w:hAnsi="Times New Roman" w:cs="Times New Roman"/>
      <w:sz w:val="24"/>
      <w:szCs w:val="24"/>
    </w:rPr>
  </w:style>
  <w:style w:type="character" w:styleId="900">
    <w:name w:val="Обычный (веб) Знак"/>
    <w:next w:val="900"/>
    <w:link w:val="891"/>
    <w:rPr>
      <w:sz w:val="24"/>
      <w:szCs w:val="24"/>
      <w:lang w:val="ru-RU" w:eastAsia="ru-RU" w:bidi="ar-SA"/>
    </w:rPr>
  </w:style>
  <w:style w:type="character" w:styleId="901">
    <w:name w:val="Заголовок 1 Знак"/>
    <w:next w:val="901"/>
    <w:link w:val="887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02">
    <w:name w:val="Основной текст"/>
    <w:basedOn w:val="886"/>
    <w:next w:val="902"/>
    <w:link w:val="886"/>
    <w:pPr>
      <w:jc w:val="center"/>
    </w:pPr>
    <w:rPr>
      <w:b/>
      <w:sz w:val="26"/>
      <w:szCs w:val="20"/>
    </w:rPr>
  </w:style>
  <w:style w:type="character" w:styleId="903">
    <w:name w:val="Выделение"/>
    <w:next w:val="903"/>
    <w:link w:val="886"/>
    <w:qFormat/>
    <w:rPr>
      <w:i/>
      <w:iCs/>
    </w:rPr>
  </w:style>
  <w:style w:type="character" w:styleId="904">
    <w:name w:val="b_currentcrumb"/>
    <w:basedOn w:val="888"/>
    <w:next w:val="904"/>
    <w:link w:val="886"/>
  </w:style>
  <w:style w:type="character" w:styleId="905">
    <w:name w:val="Просмотренная гиперссылка"/>
    <w:next w:val="905"/>
    <w:link w:val="886"/>
    <w:rPr>
      <w:color w:val="800080"/>
      <w:u w:val="single"/>
    </w:rPr>
  </w:style>
  <w:style w:type="paragraph" w:styleId="906">
    <w:name w:val="Верхний колонтитул"/>
    <w:basedOn w:val="886"/>
    <w:next w:val="906"/>
    <w:link w:val="88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88"/>
    <w:next w:val="907"/>
    <w:link w:val="886"/>
  </w:style>
  <w:style w:type="paragraph" w:styleId="908">
    <w:name w:val="Нижний колонтитул"/>
    <w:basedOn w:val="886"/>
    <w:next w:val="908"/>
    <w:link w:val="90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9">
    <w:name w:val="Нижний колонтитул Знак"/>
    <w:next w:val="909"/>
    <w:link w:val="908"/>
    <w:rPr>
      <w:sz w:val="24"/>
      <w:szCs w:val="24"/>
    </w:rPr>
  </w:style>
  <w:style w:type="paragraph" w:styleId="910">
    <w:name w:val="Знак Знак Знак Знак"/>
    <w:basedOn w:val="886"/>
    <w:next w:val="910"/>
    <w:link w:val="8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911">
    <w:name w:val="Строгий"/>
    <w:next w:val="911"/>
    <w:link w:val="886"/>
    <w:uiPriority w:val="22"/>
    <w:qFormat/>
    <w:rPr>
      <w:b/>
      <w:bCs/>
    </w:rPr>
  </w:style>
  <w:style w:type="character" w:styleId="912">
    <w:name w:val="blk"/>
    <w:basedOn w:val="888"/>
    <w:next w:val="912"/>
    <w:link w:val="886"/>
  </w:style>
  <w:style w:type="character" w:styleId="913" w:default="1">
    <w:name w:val="Default Paragraph Font"/>
    <w:uiPriority w:val="1"/>
    <w:semiHidden/>
    <w:unhideWhenUsed/>
  </w:style>
  <w:style w:type="numbering" w:styleId="914" w:default="1">
    <w:name w:val="No List"/>
    <w:uiPriority w:val="99"/>
    <w:semiHidden/>
    <w:unhideWhenUsed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Организация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revision>28</cp:revision>
  <dcterms:created xsi:type="dcterms:W3CDTF">2021-02-05T08:45:00Z</dcterms:created>
  <dcterms:modified xsi:type="dcterms:W3CDTF">2025-03-07T05:33:49Z</dcterms:modified>
  <cp:version>1048576</cp:version>
</cp:coreProperties>
</file>